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0"/>
        <w:gridCol w:w="8035"/>
      </w:tblGrid>
      <w:tr w:rsidR="0051013C" w14:paraId="7F9AF9E8" w14:textId="77777777">
        <w:trPr>
          <w:trHeight w:val="292"/>
        </w:trPr>
        <w:tc>
          <w:tcPr>
            <w:tcW w:w="2760" w:type="dxa"/>
          </w:tcPr>
          <w:p w14:paraId="5E28AFE4" w14:textId="77777777" w:rsidR="0051013C" w:rsidRDefault="0069077A">
            <w:pPr>
              <w:pStyle w:val="TableParagraph"/>
              <w:ind w:left="226" w:right="214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Biomarker Category</w:t>
            </w:r>
          </w:p>
        </w:tc>
        <w:tc>
          <w:tcPr>
            <w:tcW w:w="8035" w:type="dxa"/>
          </w:tcPr>
          <w:p w14:paraId="59F0A29B" w14:textId="77777777" w:rsidR="0051013C" w:rsidRDefault="006907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Explanation</w:t>
            </w:r>
          </w:p>
        </w:tc>
      </w:tr>
      <w:tr w:rsidR="0051013C" w14:paraId="22CEF889" w14:textId="77777777">
        <w:trPr>
          <w:trHeight w:val="587"/>
        </w:trPr>
        <w:tc>
          <w:tcPr>
            <w:tcW w:w="2760" w:type="dxa"/>
            <w:shd w:val="clear" w:color="auto" w:fill="B4C5E7"/>
          </w:tcPr>
          <w:p w14:paraId="7772452B" w14:textId="77777777" w:rsidR="0051013C" w:rsidRDefault="0051013C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4"/>
              </w:rPr>
            </w:pPr>
          </w:p>
          <w:p w14:paraId="75D4879E" w14:textId="77777777" w:rsidR="0051013C" w:rsidRDefault="0069077A">
            <w:pPr>
              <w:pStyle w:val="TableParagraph"/>
              <w:spacing w:line="284" w:lineRule="exact"/>
              <w:ind w:left="226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Neuroimaging Core</w:t>
            </w:r>
          </w:p>
        </w:tc>
        <w:tc>
          <w:tcPr>
            <w:tcW w:w="8035" w:type="dxa"/>
          </w:tcPr>
          <w:p w14:paraId="7563A21F" w14:textId="77777777" w:rsidR="0051013C" w:rsidRDefault="0069077A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sz w:val="24"/>
              </w:rPr>
              <w:t xml:space="preserve">(Y) Center has a Neuroimaging Core </w:t>
            </w:r>
            <w:r>
              <w:rPr>
                <w:b/>
                <w:i/>
                <w:sz w:val="24"/>
                <w:u w:val="single"/>
              </w:rPr>
              <w:t>in addition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to the required Biomarker Core</w:t>
            </w:r>
          </w:p>
          <w:p w14:paraId="0A4F647E" w14:textId="77777777" w:rsidR="0051013C" w:rsidRDefault="0069077A">
            <w:pPr>
              <w:pStyle w:val="TableParagraph"/>
              <w:spacing w:line="283" w:lineRule="exact"/>
              <w:rPr>
                <w:sz w:val="24"/>
              </w:rPr>
            </w:pPr>
            <w:r>
              <w:rPr>
                <w:sz w:val="24"/>
              </w:rPr>
              <w:t>in new P30 application.</w:t>
            </w:r>
          </w:p>
        </w:tc>
      </w:tr>
      <w:tr w:rsidR="0051013C" w14:paraId="0B01B34B" w14:textId="77777777">
        <w:trPr>
          <w:trHeight w:val="292"/>
        </w:trPr>
        <w:tc>
          <w:tcPr>
            <w:tcW w:w="2760" w:type="dxa"/>
            <w:shd w:val="clear" w:color="auto" w:fill="B4C5E7"/>
          </w:tcPr>
          <w:p w14:paraId="79217389" w14:textId="77777777" w:rsidR="0051013C" w:rsidRDefault="0069077A">
            <w:pPr>
              <w:pStyle w:val="TableParagraph"/>
              <w:ind w:left="226" w:right="218"/>
              <w:jc w:val="center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amyloid PET</w:t>
            </w:r>
          </w:p>
        </w:tc>
        <w:tc>
          <w:tcPr>
            <w:tcW w:w="8035" w:type="dxa"/>
          </w:tcPr>
          <w:p w14:paraId="135A51D2" w14:textId="77777777" w:rsidR="0051013C" w:rsidRDefault="0069077A">
            <w:pPr>
              <w:pStyle w:val="TableParagraph"/>
              <w:rPr>
                <w:sz w:val="24"/>
              </w:rPr>
            </w:pPr>
            <w:proofErr w:type="gramStart"/>
            <w:r>
              <w:rPr>
                <w:color w:val="404040"/>
                <w:sz w:val="24"/>
              </w:rPr>
              <w:t>( List</w:t>
            </w:r>
            <w:proofErr w:type="gramEnd"/>
            <w:r>
              <w:rPr>
                <w:color w:val="404040"/>
                <w:sz w:val="24"/>
              </w:rPr>
              <w:t xml:space="preserve"> ligands) Center collects </w:t>
            </w:r>
            <w:r>
              <w:rPr>
                <w:i/>
                <w:color w:val="404040"/>
                <w:sz w:val="24"/>
              </w:rPr>
              <w:t xml:space="preserve">amyloid PET </w:t>
            </w:r>
            <w:r>
              <w:rPr>
                <w:color w:val="404040"/>
                <w:sz w:val="24"/>
              </w:rPr>
              <w:t>from participants</w:t>
            </w:r>
          </w:p>
        </w:tc>
      </w:tr>
      <w:tr w:rsidR="0051013C" w14:paraId="75A13F34" w14:textId="77777777">
        <w:trPr>
          <w:trHeight w:val="292"/>
        </w:trPr>
        <w:tc>
          <w:tcPr>
            <w:tcW w:w="2760" w:type="dxa"/>
            <w:shd w:val="clear" w:color="auto" w:fill="B4C5E7"/>
          </w:tcPr>
          <w:p w14:paraId="5B47FB18" w14:textId="77777777" w:rsidR="0051013C" w:rsidRDefault="0069077A">
            <w:pPr>
              <w:pStyle w:val="TableParagraph"/>
              <w:ind w:left="226" w:right="216"/>
              <w:jc w:val="center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tau PET</w:t>
            </w:r>
          </w:p>
        </w:tc>
        <w:tc>
          <w:tcPr>
            <w:tcW w:w="8035" w:type="dxa"/>
          </w:tcPr>
          <w:p w14:paraId="7378A00E" w14:textId="77777777" w:rsidR="0051013C" w:rsidRDefault="0069077A">
            <w:pPr>
              <w:pStyle w:val="TableParagraph"/>
              <w:rPr>
                <w:sz w:val="24"/>
              </w:rPr>
            </w:pPr>
            <w:proofErr w:type="gramStart"/>
            <w:r>
              <w:rPr>
                <w:color w:val="404040"/>
                <w:sz w:val="24"/>
              </w:rPr>
              <w:t>( List</w:t>
            </w:r>
            <w:proofErr w:type="gramEnd"/>
            <w:r>
              <w:rPr>
                <w:color w:val="404040"/>
                <w:sz w:val="24"/>
              </w:rPr>
              <w:t xml:space="preserve"> ligands) Center collects </w:t>
            </w:r>
            <w:r>
              <w:rPr>
                <w:i/>
                <w:color w:val="404040"/>
                <w:sz w:val="24"/>
              </w:rPr>
              <w:t xml:space="preserve">tau PET </w:t>
            </w:r>
            <w:r>
              <w:rPr>
                <w:color w:val="404040"/>
                <w:sz w:val="24"/>
              </w:rPr>
              <w:t>from participants</w:t>
            </w:r>
          </w:p>
        </w:tc>
      </w:tr>
      <w:tr w:rsidR="0051013C" w14:paraId="4C1EBACE" w14:textId="77777777">
        <w:trPr>
          <w:trHeight w:val="585"/>
        </w:trPr>
        <w:tc>
          <w:tcPr>
            <w:tcW w:w="2760" w:type="dxa"/>
            <w:shd w:val="clear" w:color="auto" w:fill="B4C5E7"/>
          </w:tcPr>
          <w:p w14:paraId="4602B37D" w14:textId="77777777" w:rsidR="0051013C" w:rsidRDefault="0051013C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4"/>
              </w:rPr>
            </w:pPr>
          </w:p>
          <w:p w14:paraId="70AC9727" w14:textId="77777777" w:rsidR="0051013C" w:rsidRDefault="0069077A">
            <w:pPr>
              <w:pStyle w:val="TableParagraph"/>
              <w:spacing w:line="281" w:lineRule="exact"/>
              <w:ind w:left="226" w:right="216"/>
              <w:jc w:val="center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other PET</w:t>
            </w:r>
          </w:p>
        </w:tc>
        <w:tc>
          <w:tcPr>
            <w:tcW w:w="8035" w:type="dxa"/>
          </w:tcPr>
          <w:p w14:paraId="282F9DB8" w14:textId="77777777" w:rsidR="0051013C" w:rsidRDefault="0069077A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 xml:space="preserve">(x) Center uses </w:t>
            </w:r>
            <w:r>
              <w:rPr>
                <w:i/>
                <w:color w:val="404040"/>
                <w:sz w:val="24"/>
              </w:rPr>
              <w:t xml:space="preserve">other PET ligands </w:t>
            </w:r>
            <w:r>
              <w:rPr>
                <w:color w:val="404040"/>
                <w:sz w:val="24"/>
              </w:rPr>
              <w:t>to examine targets other than amyloid and</w:t>
            </w:r>
          </w:p>
          <w:p w14:paraId="45C25AB5" w14:textId="77777777" w:rsidR="0051013C" w:rsidRDefault="0069077A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tau; [List other PET targets]</w:t>
            </w:r>
          </w:p>
        </w:tc>
      </w:tr>
      <w:tr w:rsidR="0051013C" w14:paraId="74A0EEBA" w14:textId="77777777">
        <w:trPr>
          <w:trHeight w:val="294"/>
        </w:trPr>
        <w:tc>
          <w:tcPr>
            <w:tcW w:w="2760" w:type="dxa"/>
            <w:shd w:val="clear" w:color="auto" w:fill="B4C5E7"/>
          </w:tcPr>
          <w:p w14:paraId="51F13DA3" w14:textId="77777777" w:rsidR="0051013C" w:rsidRDefault="0069077A">
            <w:pPr>
              <w:pStyle w:val="TableParagraph"/>
              <w:spacing w:line="275" w:lineRule="exact"/>
              <w:ind w:left="226" w:right="218"/>
              <w:jc w:val="center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MRI</w:t>
            </w:r>
          </w:p>
        </w:tc>
        <w:tc>
          <w:tcPr>
            <w:tcW w:w="8035" w:type="dxa"/>
          </w:tcPr>
          <w:p w14:paraId="2ED67706" w14:textId="77777777" w:rsidR="0051013C" w:rsidRDefault="0069077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 xml:space="preserve">(x) Center collects </w:t>
            </w:r>
            <w:r>
              <w:rPr>
                <w:i/>
                <w:color w:val="404040"/>
                <w:sz w:val="24"/>
              </w:rPr>
              <w:t xml:space="preserve">MRI </w:t>
            </w:r>
            <w:r>
              <w:rPr>
                <w:color w:val="404040"/>
                <w:sz w:val="24"/>
              </w:rPr>
              <w:t>from participants</w:t>
            </w:r>
          </w:p>
        </w:tc>
      </w:tr>
      <w:tr w:rsidR="0051013C" w14:paraId="65AF692F" w14:textId="77777777">
        <w:trPr>
          <w:trHeight w:val="292"/>
        </w:trPr>
        <w:tc>
          <w:tcPr>
            <w:tcW w:w="2760" w:type="dxa"/>
            <w:shd w:val="clear" w:color="auto" w:fill="D9E0F1"/>
          </w:tcPr>
          <w:p w14:paraId="5CF355B2" w14:textId="77777777" w:rsidR="0051013C" w:rsidRDefault="0069077A">
            <w:pPr>
              <w:pStyle w:val="TableParagraph"/>
              <w:ind w:left="226" w:right="217"/>
              <w:jc w:val="center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Blood AB42</w:t>
            </w:r>
          </w:p>
        </w:tc>
        <w:tc>
          <w:tcPr>
            <w:tcW w:w="8035" w:type="dxa"/>
          </w:tcPr>
          <w:p w14:paraId="7E2B7EE1" w14:textId="77777777" w:rsidR="0051013C" w:rsidRDefault="0069077A">
            <w:pPr>
              <w:pStyle w:val="TableParagraph"/>
              <w:rPr>
                <w:sz w:val="24"/>
              </w:rPr>
            </w:pPr>
            <w:r>
              <w:rPr>
                <w:color w:val="404040"/>
                <w:sz w:val="24"/>
              </w:rPr>
              <w:t xml:space="preserve">(x) Center conducts tests to quantitate </w:t>
            </w:r>
            <w:r>
              <w:rPr>
                <w:i/>
                <w:color w:val="404040"/>
                <w:sz w:val="24"/>
              </w:rPr>
              <w:t xml:space="preserve">AB42 </w:t>
            </w:r>
            <w:r>
              <w:rPr>
                <w:color w:val="404040"/>
                <w:sz w:val="24"/>
              </w:rPr>
              <w:t>from participant blood</w:t>
            </w:r>
          </w:p>
        </w:tc>
      </w:tr>
      <w:tr w:rsidR="0051013C" w14:paraId="519C04EC" w14:textId="77777777">
        <w:trPr>
          <w:trHeight w:val="292"/>
        </w:trPr>
        <w:tc>
          <w:tcPr>
            <w:tcW w:w="2760" w:type="dxa"/>
            <w:shd w:val="clear" w:color="auto" w:fill="D9E0F1"/>
          </w:tcPr>
          <w:p w14:paraId="15631C33" w14:textId="77777777" w:rsidR="0051013C" w:rsidRDefault="0069077A">
            <w:pPr>
              <w:pStyle w:val="TableParagraph"/>
              <w:ind w:left="226" w:right="215"/>
              <w:jc w:val="center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 xml:space="preserve">Blood </w:t>
            </w:r>
            <w:proofErr w:type="spellStart"/>
            <w:r>
              <w:rPr>
                <w:b/>
                <w:color w:val="404040"/>
                <w:sz w:val="24"/>
              </w:rPr>
              <w:t>Ttau</w:t>
            </w:r>
            <w:proofErr w:type="spellEnd"/>
          </w:p>
        </w:tc>
        <w:tc>
          <w:tcPr>
            <w:tcW w:w="8035" w:type="dxa"/>
          </w:tcPr>
          <w:p w14:paraId="163D8821" w14:textId="77777777" w:rsidR="0051013C" w:rsidRDefault="0069077A">
            <w:pPr>
              <w:pStyle w:val="TableParagraph"/>
              <w:rPr>
                <w:sz w:val="24"/>
              </w:rPr>
            </w:pPr>
            <w:r>
              <w:rPr>
                <w:color w:val="404040"/>
                <w:sz w:val="24"/>
              </w:rPr>
              <w:t xml:space="preserve">(x) Center conducts tests to quantitate </w:t>
            </w:r>
            <w:proofErr w:type="spellStart"/>
            <w:r>
              <w:rPr>
                <w:i/>
                <w:color w:val="404040"/>
                <w:sz w:val="24"/>
              </w:rPr>
              <w:t>Ttau</w:t>
            </w:r>
            <w:proofErr w:type="spellEnd"/>
            <w:r>
              <w:rPr>
                <w:i/>
                <w:color w:val="404040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from participant blood</w:t>
            </w:r>
          </w:p>
        </w:tc>
      </w:tr>
      <w:tr w:rsidR="0051013C" w14:paraId="0DD7BFD0" w14:textId="77777777">
        <w:trPr>
          <w:trHeight w:val="292"/>
        </w:trPr>
        <w:tc>
          <w:tcPr>
            <w:tcW w:w="2760" w:type="dxa"/>
            <w:shd w:val="clear" w:color="auto" w:fill="D9E0F1"/>
          </w:tcPr>
          <w:p w14:paraId="6975AEA5" w14:textId="77777777" w:rsidR="0051013C" w:rsidRDefault="0069077A">
            <w:pPr>
              <w:pStyle w:val="TableParagraph"/>
              <w:ind w:left="226" w:right="215"/>
              <w:jc w:val="center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 xml:space="preserve">Blood </w:t>
            </w:r>
            <w:proofErr w:type="spellStart"/>
            <w:r>
              <w:rPr>
                <w:b/>
                <w:color w:val="404040"/>
                <w:sz w:val="24"/>
              </w:rPr>
              <w:t>ptau</w:t>
            </w:r>
            <w:proofErr w:type="spellEnd"/>
          </w:p>
        </w:tc>
        <w:tc>
          <w:tcPr>
            <w:tcW w:w="8035" w:type="dxa"/>
          </w:tcPr>
          <w:p w14:paraId="62B9D2C5" w14:textId="77777777" w:rsidR="0051013C" w:rsidRDefault="0069077A">
            <w:pPr>
              <w:pStyle w:val="TableParagraph"/>
              <w:rPr>
                <w:sz w:val="24"/>
              </w:rPr>
            </w:pPr>
            <w:r>
              <w:rPr>
                <w:color w:val="404040"/>
                <w:sz w:val="24"/>
              </w:rPr>
              <w:t xml:space="preserve">(x) Center conducts tests to quantitate </w:t>
            </w:r>
            <w:proofErr w:type="spellStart"/>
            <w:r>
              <w:rPr>
                <w:i/>
                <w:color w:val="404040"/>
                <w:sz w:val="24"/>
              </w:rPr>
              <w:t>ptau</w:t>
            </w:r>
            <w:proofErr w:type="spellEnd"/>
            <w:r>
              <w:rPr>
                <w:i/>
                <w:color w:val="404040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from participant blood</w:t>
            </w:r>
          </w:p>
        </w:tc>
      </w:tr>
      <w:tr w:rsidR="0051013C" w14:paraId="72967741" w14:textId="77777777">
        <w:trPr>
          <w:trHeight w:val="294"/>
        </w:trPr>
        <w:tc>
          <w:tcPr>
            <w:tcW w:w="2760" w:type="dxa"/>
            <w:shd w:val="clear" w:color="auto" w:fill="D9E0F1"/>
          </w:tcPr>
          <w:p w14:paraId="28E645C9" w14:textId="77777777" w:rsidR="0051013C" w:rsidRDefault="0069077A">
            <w:pPr>
              <w:pStyle w:val="TableParagraph"/>
              <w:spacing w:line="275" w:lineRule="exact"/>
              <w:ind w:left="226" w:right="214"/>
              <w:jc w:val="center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APOE</w:t>
            </w:r>
          </w:p>
        </w:tc>
        <w:tc>
          <w:tcPr>
            <w:tcW w:w="8035" w:type="dxa"/>
          </w:tcPr>
          <w:p w14:paraId="251004D7" w14:textId="77777777" w:rsidR="0051013C" w:rsidRDefault="0069077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 xml:space="preserve">(x) Center completes </w:t>
            </w:r>
            <w:r>
              <w:rPr>
                <w:i/>
                <w:color w:val="404040"/>
                <w:sz w:val="24"/>
              </w:rPr>
              <w:t xml:space="preserve">APOE genotyping </w:t>
            </w:r>
            <w:r>
              <w:rPr>
                <w:color w:val="404040"/>
                <w:sz w:val="24"/>
              </w:rPr>
              <w:t>from participant blood</w:t>
            </w:r>
          </w:p>
        </w:tc>
      </w:tr>
      <w:tr w:rsidR="0051013C" w14:paraId="63D14153" w14:textId="77777777">
        <w:trPr>
          <w:trHeight w:val="292"/>
        </w:trPr>
        <w:tc>
          <w:tcPr>
            <w:tcW w:w="2760" w:type="dxa"/>
            <w:shd w:val="clear" w:color="auto" w:fill="8EA9DB"/>
          </w:tcPr>
          <w:p w14:paraId="1169FFF0" w14:textId="77777777" w:rsidR="0051013C" w:rsidRDefault="0069077A">
            <w:pPr>
              <w:pStyle w:val="TableParagraph"/>
              <w:ind w:left="226" w:right="215"/>
              <w:jc w:val="center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CSFAB40</w:t>
            </w:r>
          </w:p>
        </w:tc>
        <w:tc>
          <w:tcPr>
            <w:tcW w:w="8035" w:type="dxa"/>
          </w:tcPr>
          <w:p w14:paraId="2A8C4F77" w14:textId="77777777" w:rsidR="0051013C" w:rsidRDefault="0069077A">
            <w:pPr>
              <w:pStyle w:val="TableParagraph"/>
              <w:rPr>
                <w:sz w:val="24"/>
              </w:rPr>
            </w:pPr>
            <w:r>
              <w:rPr>
                <w:color w:val="404040"/>
                <w:sz w:val="24"/>
              </w:rPr>
              <w:t xml:space="preserve">(x) Center conducts test to quantitate </w:t>
            </w:r>
            <w:r>
              <w:rPr>
                <w:i/>
                <w:color w:val="404040"/>
                <w:sz w:val="24"/>
              </w:rPr>
              <w:t xml:space="preserve">AB40 </w:t>
            </w:r>
            <w:r>
              <w:rPr>
                <w:color w:val="404040"/>
                <w:sz w:val="24"/>
              </w:rPr>
              <w:t>from participant CSF</w:t>
            </w:r>
          </w:p>
        </w:tc>
      </w:tr>
      <w:tr w:rsidR="0051013C" w14:paraId="69734D57" w14:textId="77777777">
        <w:trPr>
          <w:trHeight w:val="292"/>
        </w:trPr>
        <w:tc>
          <w:tcPr>
            <w:tcW w:w="2760" w:type="dxa"/>
            <w:shd w:val="clear" w:color="auto" w:fill="8EA9DB"/>
          </w:tcPr>
          <w:p w14:paraId="6DC3F6B9" w14:textId="77777777" w:rsidR="0051013C" w:rsidRDefault="0069077A">
            <w:pPr>
              <w:pStyle w:val="TableParagraph"/>
              <w:ind w:left="226" w:right="218"/>
              <w:jc w:val="center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CSF AB42</w:t>
            </w:r>
          </w:p>
        </w:tc>
        <w:tc>
          <w:tcPr>
            <w:tcW w:w="8035" w:type="dxa"/>
          </w:tcPr>
          <w:p w14:paraId="11DD14CA" w14:textId="77777777" w:rsidR="0051013C" w:rsidRDefault="0069077A">
            <w:pPr>
              <w:pStyle w:val="TableParagraph"/>
              <w:rPr>
                <w:sz w:val="24"/>
              </w:rPr>
            </w:pPr>
            <w:r>
              <w:rPr>
                <w:color w:val="404040"/>
                <w:sz w:val="24"/>
              </w:rPr>
              <w:t xml:space="preserve">(x) Center conducts test to quantitate </w:t>
            </w:r>
            <w:r>
              <w:rPr>
                <w:i/>
                <w:color w:val="404040"/>
                <w:sz w:val="24"/>
              </w:rPr>
              <w:t xml:space="preserve">AB42 </w:t>
            </w:r>
            <w:r>
              <w:rPr>
                <w:color w:val="404040"/>
                <w:sz w:val="24"/>
              </w:rPr>
              <w:t>from participant CSF</w:t>
            </w:r>
          </w:p>
        </w:tc>
      </w:tr>
      <w:tr w:rsidR="0051013C" w14:paraId="3BE23882" w14:textId="77777777">
        <w:trPr>
          <w:trHeight w:val="292"/>
        </w:trPr>
        <w:tc>
          <w:tcPr>
            <w:tcW w:w="2760" w:type="dxa"/>
            <w:shd w:val="clear" w:color="auto" w:fill="8EA9DB"/>
          </w:tcPr>
          <w:p w14:paraId="076AF925" w14:textId="77777777" w:rsidR="0051013C" w:rsidRDefault="0069077A">
            <w:pPr>
              <w:pStyle w:val="TableParagraph"/>
              <w:ind w:left="226" w:right="218"/>
              <w:jc w:val="center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CSF T tau</w:t>
            </w:r>
          </w:p>
        </w:tc>
        <w:tc>
          <w:tcPr>
            <w:tcW w:w="8035" w:type="dxa"/>
          </w:tcPr>
          <w:p w14:paraId="2DE4C18E" w14:textId="77777777" w:rsidR="0051013C" w:rsidRDefault="0069077A">
            <w:pPr>
              <w:pStyle w:val="TableParagraph"/>
              <w:rPr>
                <w:sz w:val="24"/>
              </w:rPr>
            </w:pPr>
            <w:r>
              <w:rPr>
                <w:color w:val="404040"/>
                <w:sz w:val="24"/>
              </w:rPr>
              <w:t xml:space="preserve">(x) Center conducts test to quantitate </w:t>
            </w:r>
            <w:proofErr w:type="spellStart"/>
            <w:r>
              <w:rPr>
                <w:i/>
                <w:color w:val="404040"/>
                <w:sz w:val="24"/>
              </w:rPr>
              <w:t>Ttau</w:t>
            </w:r>
            <w:proofErr w:type="spellEnd"/>
            <w:r>
              <w:rPr>
                <w:i/>
                <w:color w:val="404040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from participant CSF</w:t>
            </w:r>
          </w:p>
        </w:tc>
      </w:tr>
      <w:tr w:rsidR="0051013C" w14:paraId="4DA7DBDC" w14:textId="77777777">
        <w:trPr>
          <w:trHeight w:val="292"/>
        </w:trPr>
        <w:tc>
          <w:tcPr>
            <w:tcW w:w="2760" w:type="dxa"/>
            <w:shd w:val="clear" w:color="auto" w:fill="8EA9DB"/>
          </w:tcPr>
          <w:p w14:paraId="709E977C" w14:textId="77777777" w:rsidR="0051013C" w:rsidRDefault="0069077A">
            <w:pPr>
              <w:pStyle w:val="TableParagraph"/>
              <w:ind w:left="226" w:right="215"/>
              <w:jc w:val="center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 xml:space="preserve">CSF </w:t>
            </w:r>
            <w:proofErr w:type="spellStart"/>
            <w:r>
              <w:rPr>
                <w:b/>
                <w:color w:val="404040"/>
                <w:sz w:val="24"/>
              </w:rPr>
              <w:t>ptau</w:t>
            </w:r>
            <w:proofErr w:type="spellEnd"/>
          </w:p>
        </w:tc>
        <w:tc>
          <w:tcPr>
            <w:tcW w:w="8035" w:type="dxa"/>
          </w:tcPr>
          <w:p w14:paraId="0F265C19" w14:textId="77777777" w:rsidR="0051013C" w:rsidRDefault="0069077A">
            <w:pPr>
              <w:pStyle w:val="TableParagraph"/>
              <w:rPr>
                <w:sz w:val="24"/>
              </w:rPr>
            </w:pPr>
            <w:r>
              <w:rPr>
                <w:color w:val="404040"/>
                <w:sz w:val="24"/>
              </w:rPr>
              <w:t xml:space="preserve">(x) Center conducts test to quantitate </w:t>
            </w:r>
            <w:proofErr w:type="spellStart"/>
            <w:r>
              <w:rPr>
                <w:i/>
                <w:color w:val="404040"/>
                <w:sz w:val="24"/>
              </w:rPr>
              <w:t>ptau</w:t>
            </w:r>
            <w:proofErr w:type="spellEnd"/>
            <w:r>
              <w:rPr>
                <w:i/>
                <w:color w:val="404040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from participant CSF</w:t>
            </w:r>
          </w:p>
        </w:tc>
      </w:tr>
      <w:tr w:rsidR="0051013C" w14:paraId="2D760518" w14:textId="77777777">
        <w:trPr>
          <w:trHeight w:val="294"/>
        </w:trPr>
        <w:tc>
          <w:tcPr>
            <w:tcW w:w="2760" w:type="dxa"/>
            <w:shd w:val="clear" w:color="auto" w:fill="8EA9DB"/>
          </w:tcPr>
          <w:p w14:paraId="3BAA6A47" w14:textId="77777777" w:rsidR="0051013C" w:rsidRDefault="0069077A">
            <w:pPr>
              <w:pStyle w:val="TableParagraph"/>
              <w:spacing w:line="275" w:lineRule="exact"/>
              <w:ind w:left="226" w:right="218"/>
              <w:jc w:val="center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CSF</w:t>
            </w:r>
          </w:p>
        </w:tc>
        <w:tc>
          <w:tcPr>
            <w:tcW w:w="8035" w:type="dxa"/>
          </w:tcPr>
          <w:p w14:paraId="13BBFA17" w14:textId="77777777" w:rsidR="0051013C" w:rsidRDefault="0069077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 xml:space="preserve">(x) Center collects </w:t>
            </w:r>
            <w:r>
              <w:rPr>
                <w:i/>
                <w:color w:val="404040"/>
                <w:sz w:val="24"/>
              </w:rPr>
              <w:t xml:space="preserve">CSF </w:t>
            </w:r>
            <w:r>
              <w:rPr>
                <w:color w:val="404040"/>
                <w:sz w:val="24"/>
              </w:rPr>
              <w:t>from participants</w:t>
            </w:r>
          </w:p>
        </w:tc>
      </w:tr>
      <w:tr w:rsidR="0051013C" w14:paraId="6B6BEEA6" w14:textId="77777777">
        <w:trPr>
          <w:trHeight w:val="292"/>
        </w:trPr>
        <w:tc>
          <w:tcPr>
            <w:tcW w:w="2760" w:type="dxa"/>
            <w:shd w:val="clear" w:color="auto" w:fill="FBE3D5"/>
          </w:tcPr>
          <w:p w14:paraId="23AE412A" w14:textId="77777777" w:rsidR="0051013C" w:rsidRDefault="0069077A">
            <w:pPr>
              <w:pStyle w:val="TableParagraph"/>
              <w:ind w:left="226" w:right="217"/>
              <w:jc w:val="center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Cell Pellet</w:t>
            </w:r>
          </w:p>
        </w:tc>
        <w:tc>
          <w:tcPr>
            <w:tcW w:w="8035" w:type="dxa"/>
          </w:tcPr>
          <w:p w14:paraId="6F069AC2" w14:textId="77777777" w:rsidR="0051013C" w:rsidRDefault="0069077A">
            <w:pPr>
              <w:pStyle w:val="TableParagraph"/>
              <w:rPr>
                <w:sz w:val="24"/>
              </w:rPr>
            </w:pPr>
            <w:r>
              <w:rPr>
                <w:color w:val="404040"/>
                <w:sz w:val="24"/>
              </w:rPr>
              <w:t xml:space="preserve">(x) Center collects and stores </w:t>
            </w:r>
            <w:r>
              <w:rPr>
                <w:i/>
                <w:color w:val="404040"/>
                <w:sz w:val="24"/>
              </w:rPr>
              <w:t xml:space="preserve">cell pellet </w:t>
            </w:r>
            <w:r>
              <w:rPr>
                <w:color w:val="404040"/>
                <w:sz w:val="24"/>
              </w:rPr>
              <w:t>from participant blood</w:t>
            </w:r>
          </w:p>
        </w:tc>
      </w:tr>
      <w:tr w:rsidR="0051013C" w14:paraId="7B007125" w14:textId="77777777">
        <w:trPr>
          <w:trHeight w:val="292"/>
        </w:trPr>
        <w:tc>
          <w:tcPr>
            <w:tcW w:w="2760" w:type="dxa"/>
            <w:shd w:val="clear" w:color="auto" w:fill="FBE3D5"/>
          </w:tcPr>
          <w:p w14:paraId="26AF3EFB" w14:textId="77777777" w:rsidR="0051013C" w:rsidRDefault="0069077A">
            <w:pPr>
              <w:pStyle w:val="TableParagraph"/>
              <w:ind w:left="226" w:right="218"/>
              <w:jc w:val="center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DNA</w:t>
            </w:r>
          </w:p>
        </w:tc>
        <w:tc>
          <w:tcPr>
            <w:tcW w:w="8035" w:type="dxa"/>
          </w:tcPr>
          <w:p w14:paraId="2C0FF395" w14:textId="77777777" w:rsidR="0051013C" w:rsidRDefault="0069077A">
            <w:pPr>
              <w:pStyle w:val="TableParagraph"/>
              <w:rPr>
                <w:sz w:val="24"/>
              </w:rPr>
            </w:pPr>
            <w:r>
              <w:rPr>
                <w:color w:val="404040"/>
                <w:sz w:val="24"/>
              </w:rPr>
              <w:t xml:space="preserve">(x) Center collects and stores </w:t>
            </w:r>
            <w:r>
              <w:rPr>
                <w:i/>
                <w:color w:val="404040"/>
                <w:sz w:val="24"/>
              </w:rPr>
              <w:t xml:space="preserve">DNA </w:t>
            </w:r>
            <w:r>
              <w:rPr>
                <w:color w:val="404040"/>
                <w:sz w:val="24"/>
              </w:rPr>
              <w:t>from participant blood</w:t>
            </w:r>
          </w:p>
        </w:tc>
      </w:tr>
      <w:tr w:rsidR="0051013C" w14:paraId="78C829F8" w14:textId="77777777">
        <w:trPr>
          <w:trHeight w:val="292"/>
        </w:trPr>
        <w:tc>
          <w:tcPr>
            <w:tcW w:w="2760" w:type="dxa"/>
            <w:shd w:val="clear" w:color="auto" w:fill="FBE3D5"/>
          </w:tcPr>
          <w:p w14:paraId="5B01865C" w14:textId="77777777" w:rsidR="0051013C" w:rsidRDefault="0069077A">
            <w:pPr>
              <w:pStyle w:val="TableParagraph"/>
              <w:ind w:left="226" w:right="220"/>
              <w:jc w:val="center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RNA</w:t>
            </w:r>
          </w:p>
        </w:tc>
        <w:tc>
          <w:tcPr>
            <w:tcW w:w="8035" w:type="dxa"/>
          </w:tcPr>
          <w:p w14:paraId="648C633E" w14:textId="77777777" w:rsidR="0051013C" w:rsidRDefault="0069077A">
            <w:pPr>
              <w:pStyle w:val="TableParagraph"/>
              <w:rPr>
                <w:sz w:val="24"/>
              </w:rPr>
            </w:pPr>
            <w:r>
              <w:rPr>
                <w:color w:val="404040"/>
                <w:sz w:val="24"/>
              </w:rPr>
              <w:t xml:space="preserve">(x) Center collects and stores </w:t>
            </w:r>
            <w:r>
              <w:rPr>
                <w:i/>
                <w:color w:val="404040"/>
                <w:sz w:val="24"/>
              </w:rPr>
              <w:t xml:space="preserve">RNA </w:t>
            </w:r>
            <w:r>
              <w:rPr>
                <w:color w:val="404040"/>
                <w:sz w:val="24"/>
              </w:rPr>
              <w:t>from participant blood</w:t>
            </w:r>
          </w:p>
        </w:tc>
      </w:tr>
      <w:tr w:rsidR="0051013C" w14:paraId="744163D3" w14:textId="77777777">
        <w:trPr>
          <w:trHeight w:val="294"/>
        </w:trPr>
        <w:tc>
          <w:tcPr>
            <w:tcW w:w="2760" w:type="dxa"/>
            <w:shd w:val="clear" w:color="auto" w:fill="FBE3D5"/>
          </w:tcPr>
          <w:p w14:paraId="31FF173D" w14:textId="77777777" w:rsidR="0051013C" w:rsidRDefault="0069077A">
            <w:pPr>
              <w:pStyle w:val="TableParagraph"/>
              <w:spacing w:line="275" w:lineRule="exact"/>
              <w:ind w:left="226" w:right="218"/>
              <w:jc w:val="center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Plasma</w:t>
            </w:r>
          </w:p>
        </w:tc>
        <w:tc>
          <w:tcPr>
            <w:tcW w:w="8035" w:type="dxa"/>
          </w:tcPr>
          <w:p w14:paraId="222B5AA6" w14:textId="77777777" w:rsidR="0051013C" w:rsidRDefault="0069077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 xml:space="preserve">(x) Center collects and stores </w:t>
            </w:r>
            <w:r>
              <w:rPr>
                <w:i/>
                <w:color w:val="404040"/>
                <w:sz w:val="24"/>
              </w:rPr>
              <w:t xml:space="preserve">plasma </w:t>
            </w:r>
            <w:r>
              <w:rPr>
                <w:color w:val="404040"/>
                <w:sz w:val="24"/>
              </w:rPr>
              <w:t>from participant blood</w:t>
            </w:r>
          </w:p>
        </w:tc>
      </w:tr>
      <w:tr w:rsidR="0051013C" w14:paraId="285C59B0" w14:textId="77777777">
        <w:trPr>
          <w:trHeight w:val="292"/>
        </w:trPr>
        <w:tc>
          <w:tcPr>
            <w:tcW w:w="2760" w:type="dxa"/>
            <w:shd w:val="clear" w:color="auto" w:fill="FBE3D5"/>
          </w:tcPr>
          <w:p w14:paraId="0B9F8779" w14:textId="77777777" w:rsidR="0051013C" w:rsidRDefault="0069077A">
            <w:pPr>
              <w:pStyle w:val="TableParagraph"/>
              <w:ind w:left="226" w:right="216"/>
              <w:jc w:val="center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Serum</w:t>
            </w:r>
          </w:p>
        </w:tc>
        <w:tc>
          <w:tcPr>
            <w:tcW w:w="8035" w:type="dxa"/>
          </w:tcPr>
          <w:p w14:paraId="021CDD24" w14:textId="77777777" w:rsidR="0051013C" w:rsidRDefault="0069077A">
            <w:pPr>
              <w:pStyle w:val="TableParagraph"/>
              <w:rPr>
                <w:sz w:val="24"/>
              </w:rPr>
            </w:pPr>
            <w:r>
              <w:rPr>
                <w:color w:val="404040"/>
                <w:sz w:val="24"/>
              </w:rPr>
              <w:t xml:space="preserve">(x) Center collects and stores </w:t>
            </w:r>
            <w:r>
              <w:rPr>
                <w:i/>
                <w:color w:val="404040"/>
                <w:sz w:val="24"/>
              </w:rPr>
              <w:t xml:space="preserve">serum </w:t>
            </w:r>
            <w:r>
              <w:rPr>
                <w:color w:val="404040"/>
                <w:sz w:val="24"/>
              </w:rPr>
              <w:t>from participant blood</w:t>
            </w:r>
          </w:p>
        </w:tc>
      </w:tr>
      <w:tr w:rsidR="0051013C" w14:paraId="0561A675" w14:textId="77777777">
        <w:trPr>
          <w:trHeight w:val="292"/>
        </w:trPr>
        <w:tc>
          <w:tcPr>
            <w:tcW w:w="2760" w:type="dxa"/>
            <w:shd w:val="clear" w:color="auto" w:fill="FBE3D5"/>
          </w:tcPr>
          <w:p w14:paraId="79E983D6" w14:textId="77777777" w:rsidR="0051013C" w:rsidRDefault="0069077A">
            <w:pPr>
              <w:pStyle w:val="TableParagraph"/>
              <w:ind w:left="226" w:right="216"/>
              <w:jc w:val="center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White Blood Cells</w:t>
            </w:r>
          </w:p>
        </w:tc>
        <w:tc>
          <w:tcPr>
            <w:tcW w:w="8035" w:type="dxa"/>
          </w:tcPr>
          <w:p w14:paraId="0E73A3DA" w14:textId="77777777" w:rsidR="0051013C" w:rsidRDefault="0069077A">
            <w:pPr>
              <w:pStyle w:val="TableParagraph"/>
              <w:rPr>
                <w:sz w:val="24"/>
              </w:rPr>
            </w:pPr>
            <w:r>
              <w:rPr>
                <w:color w:val="404040"/>
                <w:sz w:val="24"/>
              </w:rPr>
              <w:t xml:space="preserve">(x) Center collects and stores </w:t>
            </w:r>
            <w:r>
              <w:rPr>
                <w:i/>
                <w:color w:val="404040"/>
                <w:sz w:val="24"/>
              </w:rPr>
              <w:t xml:space="preserve">white blood cells </w:t>
            </w:r>
            <w:r>
              <w:rPr>
                <w:color w:val="404040"/>
                <w:sz w:val="24"/>
              </w:rPr>
              <w:t>from participant blood</w:t>
            </w:r>
          </w:p>
        </w:tc>
      </w:tr>
      <w:tr w:rsidR="0051013C" w14:paraId="7D8DB560" w14:textId="77777777">
        <w:trPr>
          <w:trHeight w:val="292"/>
        </w:trPr>
        <w:tc>
          <w:tcPr>
            <w:tcW w:w="2760" w:type="dxa"/>
            <w:shd w:val="clear" w:color="auto" w:fill="FBE3D5"/>
          </w:tcPr>
          <w:p w14:paraId="0E3B9C31" w14:textId="77777777" w:rsidR="0051013C" w:rsidRDefault="0069077A">
            <w:pPr>
              <w:pStyle w:val="TableParagraph"/>
              <w:ind w:left="226" w:right="220"/>
              <w:jc w:val="center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PBMC</w:t>
            </w:r>
          </w:p>
        </w:tc>
        <w:tc>
          <w:tcPr>
            <w:tcW w:w="8035" w:type="dxa"/>
          </w:tcPr>
          <w:p w14:paraId="1FE3B46E" w14:textId="77777777" w:rsidR="0051013C" w:rsidRDefault="0069077A">
            <w:pPr>
              <w:pStyle w:val="TableParagraph"/>
              <w:rPr>
                <w:sz w:val="24"/>
              </w:rPr>
            </w:pPr>
            <w:r>
              <w:rPr>
                <w:color w:val="404040"/>
                <w:sz w:val="24"/>
              </w:rPr>
              <w:t xml:space="preserve">(x) Center collects and stores </w:t>
            </w:r>
            <w:r>
              <w:rPr>
                <w:i/>
                <w:color w:val="404040"/>
                <w:sz w:val="24"/>
              </w:rPr>
              <w:t xml:space="preserve">PBMC </w:t>
            </w:r>
            <w:r>
              <w:rPr>
                <w:color w:val="404040"/>
                <w:sz w:val="24"/>
              </w:rPr>
              <w:t>from participant blood</w:t>
            </w:r>
          </w:p>
        </w:tc>
      </w:tr>
      <w:tr w:rsidR="0051013C" w14:paraId="007D6884" w14:textId="77777777">
        <w:trPr>
          <w:trHeight w:val="294"/>
        </w:trPr>
        <w:tc>
          <w:tcPr>
            <w:tcW w:w="2760" w:type="dxa"/>
            <w:shd w:val="clear" w:color="auto" w:fill="FBE3D5"/>
          </w:tcPr>
          <w:p w14:paraId="407426C6" w14:textId="77777777" w:rsidR="0051013C" w:rsidRDefault="0069077A">
            <w:pPr>
              <w:pStyle w:val="TableParagraph"/>
              <w:spacing w:line="275" w:lineRule="exact"/>
              <w:ind w:left="226" w:right="218"/>
              <w:jc w:val="center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Whole Blood</w:t>
            </w:r>
          </w:p>
        </w:tc>
        <w:tc>
          <w:tcPr>
            <w:tcW w:w="8035" w:type="dxa"/>
          </w:tcPr>
          <w:p w14:paraId="4300605B" w14:textId="77777777" w:rsidR="0051013C" w:rsidRDefault="0069077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 xml:space="preserve">(x) Center collects and stores </w:t>
            </w:r>
            <w:r>
              <w:rPr>
                <w:i/>
                <w:color w:val="404040"/>
                <w:sz w:val="24"/>
              </w:rPr>
              <w:t xml:space="preserve">whole blood </w:t>
            </w:r>
            <w:r>
              <w:rPr>
                <w:color w:val="404040"/>
                <w:sz w:val="24"/>
              </w:rPr>
              <w:t>from participant blood</w:t>
            </w:r>
          </w:p>
        </w:tc>
      </w:tr>
      <w:tr w:rsidR="0051013C" w14:paraId="21FA56FD" w14:textId="77777777">
        <w:trPr>
          <w:trHeight w:val="292"/>
        </w:trPr>
        <w:tc>
          <w:tcPr>
            <w:tcW w:w="2760" w:type="dxa"/>
            <w:shd w:val="clear" w:color="auto" w:fill="B4C5E7"/>
          </w:tcPr>
          <w:p w14:paraId="661F412E" w14:textId="77777777" w:rsidR="0051013C" w:rsidRDefault="0069077A">
            <w:pPr>
              <w:pStyle w:val="TableParagraph"/>
              <w:ind w:left="226" w:right="221"/>
              <w:jc w:val="center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Lymphoblast Cell Lines</w:t>
            </w:r>
          </w:p>
        </w:tc>
        <w:tc>
          <w:tcPr>
            <w:tcW w:w="8035" w:type="dxa"/>
          </w:tcPr>
          <w:p w14:paraId="58146883" w14:textId="77777777" w:rsidR="0051013C" w:rsidRDefault="0069077A">
            <w:pPr>
              <w:pStyle w:val="TableParagraph"/>
              <w:rPr>
                <w:sz w:val="24"/>
              </w:rPr>
            </w:pPr>
            <w:r>
              <w:rPr>
                <w:color w:val="404040"/>
                <w:sz w:val="24"/>
              </w:rPr>
              <w:t xml:space="preserve">(x) Center creates and stores </w:t>
            </w:r>
            <w:r>
              <w:rPr>
                <w:i/>
                <w:color w:val="404040"/>
                <w:sz w:val="24"/>
              </w:rPr>
              <w:t xml:space="preserve">lymphoblast cell lines </w:t>
            </w:r>
            <w:r>
              <w:rPr>
                <w:color w:val="404040"/>
                <w:sz w:val="24"/>
              </w:rPr>
              <w:t>from participant blood</w:t>
            </w:r>
          </w:p>
        </w:tc>
      </w:tr>
      <w:tr w:rsidR="0051013C" w14:paraId="1D3641AC" w14:textId="77777777">
        <w:trPr>
          <w:trHeight w:val="292"/>
        </w:trPr>
        <w:tc>
          <w:tcPr>
            <w:tcW w:w="2760" w:type="dxa"/>
            <w:shd w:val="clear" w:color="auto" w:fill="B4C5E7"/>
          </w:tcPr>
          <w:p w14:paraId="1BE7E2E2" w14:textId="77777777" w:rsidR="0051013C" w:rsidRDefault="0069077A">
            <w:pPr>
              <w:pStyle w:val="TableParagraph"/>
              <w:ind w:left="226" w:right="216"/>
              <w:jc w:val="center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Fibroblast Cell Lines</w:t>
            </w:r>
          </w:p>
        </w:tc>
        <w:tc>
          <w:tcPr>
            <w:tcW w:w="8035" w:type="dxa"/>
          </w:tcPr>
          <w:p w14:paraId="29F7A9B5" w14:textId="77777777" w:rsidR="0051013C" w:rsidRDefault="0069077A">
            <w:pPr>
              <w:pStyle w:val="TableParagraph"/>
              <w:rPr>
                <w:sz w:val="24"/>
              </w:rPr>
            </w:pPr>
            <w:r>
              <w:rPr>
                <w:color w:val="404040"/>
                <w:sz w:val="24"/>
              </w:rPr>
              <w:t xml:space="preserve">(x) Center creates and stores </w:t>
            </w:r>
            <w:r>
              <w:rPr>
                <w:i/>
                <w:color w:val="404040"/>
                <w:sz w:val="24"/>
              </w:rPr>
              <w:t xml:space="preserve">fibroblast cell lines </w:t>
            </w:r>
            <w:r>
              <w:rPr>
                <w:color w:val="404040"/>
                <w:sz w:val="24"/>
              </w:rPr>
              <w:t>from participants</w:t>
            </w:r>
          </w:p>
        </w:tc>
      </w:tr>
      <w:tr w:rsidR="0051013C" w14:paraId="005AE64E" w14:textId="77777777">
        <w:trPr>
          <w:trHeight w:val="292"/>
        </w:trPr>
        <w:tc>
          <w:tcPr>
            <w:tcW w:w="2760" w:type="dxa"/>
            <w:shd w:val="clear" w:color="auto" w:fill="B4C5E7"/>
          </w:tcPr>
          <w:p w14:paraId="458230CF" w14:textId="77777777" w:rsidR="0051013C" w:rsidRDefault="0069077A">
            <w:pPr>
              <w:pStyle w:val="TableParagraph"/>
              <w:ind w:left="226" w:right="215"/>
              <w:jc w:val="center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Stool</w:t>
            </w:r>
          </w:p>
        </w:tc>
        <w:tc>
          <w:tcPr>
            <w:tcW w:w="8035" w:type="dxa"/>
          </w:tcPr>
          <w:p w14:paraId="2E97606C" w14:textId="77777777" w:rsidR="0051013C" w:rsidRDefault="0069077A">
            <w:pPr>
              <w:pStyle w:val="TableParagraph"/>
              <w:rPr>
                <w:sz w:val="24"/>
              </w:rPr>
            </w:pPr>
            <w:r>
              <w:rPr>
                <w:color w:val="404040"/>
                <w:sz w:val="24"/>
              </w:rPr>
              <w:t xml:space="preserve">(x) Center collects and stores </w:t>
            </w:r>
            <w:r>
              <w:rPr>
                <w:i/>
                <w:color w:val="404040"/>
                <w:sz w:val="24"/>
              </w:rPr>
              <w:t xml:space="preserve">stool </w:t>
            </w:r>
            <w:r>
              <w:rPr>
                <w:color w:val="404040"/>
                <w:sz w:val="24"/>
              </w:rPr>
              <w:t>from participants</w:t>
            </w:r>
          </w:p>
        </w:tc>
      </w:tr>
      <w:tr w:rsidR="0051013C" w14:paraId="62AC17DA" w14:textId="77777777">
        <w:trPr>
          <w:trHeight w:val="294"/>
        </w:trPr>
        <w:tc>
          <w:tcPr>
            <w:tcW w:w="2760" w:type="dxa"/>
            <w:shd w:val="clear" w:color="auto" w:fill="B4C5E7"/>
          </w:tcPr>
          <w:p w14:paraId="3A41F45C" w14:textId="77777777" w:rsidR="0051013C" w:rsidRDefault="0069077A">
            <w:pPr>
              <w:pStyle w:val="TableParagraph"/>
              <w:spacing w:line="275" w:lineRule="exact"/>
              <w:ind w:left="226" w:right="219"/>
              <w:jc w:val="center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ELISA</w:t>
            </w:r>
          </w:p>
        </w:tc>
        <w:tc>
          <w:tcPr>
            <w:tcW w:w="8035" w:type="dxa"/>
          </w:tcPr>
          <w:p w14:paraId="0F4845D8" w14:textId="77777777" w:rsidR="0051013C" w:rsidRDefault="0069077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 xml:space="preserve">(x) Center uses </w:t>
            </w:r>
            <w:r>
              <w:rPr>
                <w:i/>
                <w:color w:val="404040"/>
                <w:sz w:val="24"/>
              </w:rPr>
              <w:t xml:space="preserve">ELISA methods </w:t>
            </w:r>
            <w:r>
              <w:rPr>
                <w:color w:val="404040"/>
                <w:sz w:val="24"/>
              </w:rPr>
              <w:t>for quantitation; [Targets measured by ELISA]</w:t>
            </w:r>
          </w:p>
        </w:tc>
      </w:tr>
      <w:tr w:rsidR="0051013C" w14:paraId="6608A2BA" w14:textId="77777777">
        <w:trPr>
          <w:trHeight w:val="585"/>
        </w:trPr>
        <w:tc>
          <w:tcPr>
            <w:tcW w:w="2760" w:type="dxa"/>
            <w:shd w:val="clear" w:color="auto" w:fill="B4C5E7"/>
          </w:tcPr>
          <w:p w14:paraId="7F1C02B9" w14:textId="77777777" w:rsidR="0051013C" w:rsidRDefault="0051013C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4"/>
              </w:rPr>
            </w:pPr>
          </w:p>
          <w:p w14:paraId="70A16F10" w14:textId="77777777" w:rsidR="0051013C" w:rsidRDefault="0069077A">
            <w:pPr>
              <w:pStyle w:val="TableParagraph"/>
              <w:spacing w:line="281" w:lineRule="exact"/>
              <w:ind w:left="226" w:right="21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404040"/>
                <w:sz w:val="24"/>
              </w:rPr>
              <w:t>Quanterix</w:t>
            </w:r>
            <w:proofErr w:type="spellEnd"/>
            <w:r>
              <w:rPr>
                <w:b/>
                <w:color w:val="404040"/>
                <w:sz w:val="24"/>
              </w:rPr>
              <w:t xml:space="preserve"> </w:t>
            </w:r>
            <w:proofErr w:type="spellStart"/>
            <w:r>
              <w:rPr>
                <w:b/>
                <w:color w:val="404040"/>
                <w:sz w:val="24"/>
              </w:rPr>
              <w:t>Simoa</w:t>
            </w:r>
            <w:proofErr w:type="spellEnd"/>
          </w:p>
        </w:tc>
        <w:tc>
          <w:tcPr>
            <w:tcW w:w="8035" w:type="dxa"/>
          </w:tcPr>
          <w:p w14:paraId="7C2E9C64" w14:textId="77777777" w:rsidR="0051013C" w:rsidRDefault="0069077A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 xml:space="preserve">(x) Center uses </w:t>
            </w:r>
            <w:proofErr w:type="spellStart"/>
            <w:r>
              <w:rPr>
                <w:i/>
                <w:color w:val="404040"/>
                <w:sz w:val="24"/>
              </w:rPr>
              <w:t>Quanterix</w:t>
            </w:r>
            <w:proofErr w:type="spellEnd"/>
            <w:r>
              <w:rPr>
                <w:i/>
                <w:color w:val="404040"/>
                <w:sz w:val="24"/>
              </w:rPr>
              <w:t xml:space="preserve"> </w:t>
            </w:r>
            <w:proofErr w:type="spellStart"/>
            <w:r>
              <w:rPr>
                <w:i/>
                <w:color w:val="404040"/>
                <w:sz w:val="24"/>
              </w:rPr>
              <w:t>Simoa</w:t>
            </w:r>
            <w:proofErr w:type="spellEnd"/>
            <w:r>
              <w:rPr>
                <w:i/>
                <w:color w:val="404040"/>
                <w:sz w:val="24"/>
              </w:rPr>
              <w:t xml:space="preserve"> methods </w:t>
            </w:r>
            <w:r>
              <w:rPr>
                <w:color w:val="404040"/>
                <w:sz w:val="24"/>
              </w:rPr>
              <w:t>for quantitation [Targets measured by</w:t>
            </w:r>
          </w:p>
          <w:p w14:paraId="2332919B" w14:textId="77777777" w:rsidR="0051013C" w:rsidRDefault="0069077A">
            <w:pPr>
              <w:pStyle w:val="TableParagraph"/>
              <w:spacing w:line="281" w:lineRule="exact"/>
              <w:rPr>
                <w:sz w:val="24"/>
              </w:rPr>
            </w:pPr>
            <w:proofErr w:type="spellStart"/>
            <w:r>
              <w:rPr>
                <w:color w:val="404040"/>
                <w:sz w:val="24"/>
              </w:rPr>
              <w:t>Quanterix</w:t>
            </w:r>
            <w:proofErr w:type="spellEnd"/>
            <w:r>
              <w:rPr>
                <w:color w:val="404040"/>
                <w:sz w:val="24"/>
              </w:rPr>
              <w:t xml:space="preserve"> </w:t>
            </w:r>
            <w:proofErr w:type="spellStart"/>
            <w:r>
              <w:rPr>
                <w:color w:val="404040"/>
                <w:sz w:val="24"/>
              </w:rPr>
              <w:t>Simoa</w:t>
            </w:r>
            <w:proofErr w:type="spellEnd"/>
            <w:r>
              <w:rPr>
                <w:color w:val="404040"/>
                <w:sz w:val="24"/>
              </w:rPr>
              <w:t>]</w:t>
            </w:r>
          </w:p>
        </w:tc>
      </w:tr>
      <w:tr w:rsidR="0051013C" w14:paraId="4B3AFB0F" w14:textId="77777777">
        <w:trPr>
          <w:trHeight w:val="585"/>
        </w:trPr>
        <w:tc>
          <w:tcPr>
            <w:tcW w:w="2760" w:type="dxa"/>
            <w:shd w:val="clear" w:color="auto" w:fill="B4C5E7"/>
          </w:tcPr>
          <w:p w14:paraId="745794FB" w14:textId="77777777" w:rsidR="0051013C" w:rsidRDefault="0051013C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4"/>
              </w:rPr>
            </w:pPr>
          </w:p>
          <w:p w14:paraId="5EFB5219" w14:textId="77777777" w:rsidR="0051013C" w:rsidRDefault="0069077A">
            <w:pPr>
              <w:pStyle w:val="TableParagraph"/>
              <w:spacing w:line="281" w:lineRule="exact"/>
              <w:ind w:left="226" w:right="217"/>
              <w:jc w:val="center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 xml:space="preserve">Roche </w:t>
            </w:r>
            <w:proofErr w:type="spellStart"/>
            <w:r>
              <w:rPr>
                <w:b/>
                <w:color w:val="404040"/>
                <w:sz w:val="24"/>
              </w:rPr>
              <w:t>Elecsys</w:t>
            </w:r>
            <w:proofErr w:type="spellEnd"/>
          </w:p>
        </w:tc>
        <w:tc>
          <w:tcPr>
            <w:tcW w:w="8035" w:type="dxa"/>
          </w:tcPr>
          <w:p w14:paraId="6A897F18" w14:textId="77777777" w:rsidR="0051013C" w:rsidRDefault="0069077A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 xml:space="preserve">(x) Center uses </w:t>
            </w:r>
            <w:r>
              <w:rPr>
                <w:i/>
                <w:color w:val="404040"/>
                <w:sz w:val="24"/>
              </w:rPr>
              <w:t xml:space="preserve">Roche </w:t>
            </w:r>
            <w:proofErr w:type="spellStart"/>
            <w:r>
              <w:rPr>
                <w:i/>
                <w:color w:val="404040"/>
                <w:sz w:val="24"/>
              </w:rPr>
              <w:t>Elecsys</w:t>
            </w:r>
            <w:proofErr w:type="spellEnd"/>
            <w:r>
              <w:rPr>
                <w:i/>
                <w:color w:val="404040"/>
                <w:sz w:val="24"/>
              </w:rPr>
              <w:t xml:space="preserve"> methods </w:t>
            </w:r>
            <w:r>
              <w:rPr>
                <w:color w:val="404040"/>
                <w:sz w:val="24"/>
              </w:rPr>
              <w:t>for quantitation; [Targets measured by</w:t>
            </w:r>
          </w:p>
          <w:p w14:paraId="37DD98C8" w14:textId="77777777" w:rsidR="0051013C" w:rsidRDefault="0069077A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 xml:space="preserve">Roche </w:t>
            </w:r>
            <w:proofErr w:type="spellStart"/>
            <w:r>
              <w:rPr>
                <w:color w:val="404040"/>
                <w:sz w:val="24"/>
              </w:rPr>
              <w:t>Elecsys</w:t>
            </w:r>
            <w:proofErr w:type="spellEnd"/>
            <w:r>
              <w:rPr>
                <w:color w:val="404040"/>
                <w:sz w:val="24"/>
              </w:rPr>
              <w:t>]</w:t>
            </w:r>
          </w:p>
        </w:tc>
      </w:tr>
      <w:tr w:rsidR="0051013C" w14:paraId="7DC219D9" w14:textId="77777777">
        <w:trPr>
          <w:trHeight w:val="585"/>
        </w:trPr>
        <w:tc>
          <w:tcPr>
            <w:tcW w:w="2760" w:type="dxa"/>
            <w:shd w:val="clear" w:color="auto" w:fill="B4C5E7"/>
          </w:tcPr>
          <w:p w14:paraId="30BE5673" w14:textId="77777777" w:rsidR="0051013C" w:rsidRDefault="0051013C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4"/>
              </w:rPr>
            </w:pPr>
          </w:p>
          <w:p w14:paraId="1107581E" w14:textId="77777777" w:rsidR="0051013C" w:rsidRDefault="0069077A">
            <w:pPr>
              <w:pStyle w:val="TableParagraph"/>
              <w:spacing w:line="281" w:lineRule="exact"/>
              <w:ind w:left="226" w:right="217"/>
              <w:jc w:val="center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Mass Spec</w:t>
            </w:r>
          </w:p>
        </w:tc>
        <w:tc>
          <w:tcPr>
            <w:tcW w:w="8035" w:type="dxa"/>
          </w:tcPr>
          <w:p w14:paraId="61CC1E4F" w14:textId="77777777" w:rsidR="0051013C" w:rsidRDefault="0069077A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 xml:space="preserve">(x) Center uses </w:t>
            </w:r>
            <w:r>
              <w:rPr>
                <w:i/>
                <w:color w:val="404040"/>
                <w:sz w:val="24"/>
              </w:rPr>
              <w:t xml:space="preserve">mass spectrometry methods </w:t>
            </w:r>
            <w:r>
              <w:rPr>
                <w:color w:val="404040"/>
                <w:sz w:val="24"/>
              </w:rPr>
              <w:t>for quantitation; [Targets measured</w:t>
            </w:r>
          </w:p>
          <w:p w14:paraId="6EB3AB5E" w14:textId="77777777" w:rsidR="0051013C" w:rsidRDefault="0069077A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by mass spec]</w:t>
            </w:r>
          </w:p>
        </w:tc>
      </w:tr>
      <w:tr w:rsidR="0051013C" w14:paraId="3F3996AE" w14:textId="77777777">
        <w:trPr>
          <w:trHeight w:val="587"/>
        </w:trPr>
        <w:tc>
          <w:tcPr>
            <w:tcW w:w="2760" w:type="dxa"/>
            <w:shd w:val="clear" w:color="auto" w:fill="B4C5E7"/>
          </w:tcPr>
          <w:p w14:paraId="1A669ED5" w14:textId="77777777" w:rsidR="0051013C" w:rsidRDefault="0051013C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4"/>
              </w:rPr>
            </w:pPr>
          </w:p>
          <w:p w14:paraId="6DE814BD" w14:textId="77777777" w:rsidR="0051013C" w:rsidRDefault="0069077A">
            <w:pPr>
              <w:pStyle w:val="TableParagraph"/>
              <w:spacing w:line="281" w:lineRule="exact"/>
              <w:ind w:left="226" w:right="217"/>
              <w:jc w:val="center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Other Biomarkers</w:t>
            </w:r>
          </w:p>
        </w:tc>
        <w:tc>
          <w:tcPr>
            <w:tcW w:w="8035" w:type="dxa"/>
          </w:tcPr>
          <w:p w14:paraId="7B707BCF" w14:textId="77777777" w:rsidR="0051013C" w:rsidRDefault="0069077A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List any other biomarkers Center is measuring in participants that is not</w:t>
            </w:r>
          </w:p>
          <w:p w14:paraId="254ABCCC" w14:textId="77777777" w:rsidR="0051013C" w:rsidRDefault="0069077A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 xml:space="preserve">accounted for in above categories (e.g. </w:t>
            </w:r>
            <w:proofErr w:type="gramStart"/>
            <w:r>
              <w:rPr>
                <w:color w:val="404040"/>
                <w:sz w:val="24"/>
              </w:rPr>
              <w:t>post mortem</w:t>
            </w:r>
            <w:proofErr w:type="gramEnd"/>
            <w:r>
              <w:rPr>
                <w:color w:val="404040"/>
                <w:sz w:val="24"/>
              </w:rPr>
              <w:t xml:space="preserve"> MRI).</w:t>
            </w:r>
          </w:p>
        </w:tc>
      </w:tr>
      <w:tr w:rsidR="0051013C" w14:paraId="71AFAA95" w14:textId="77777777">
        <w:trPr>
          <w:trHeight w:val="585"/>
        </w:trPr>
        <w:tc>
          <w:tcPr>
            <w:tcW w:w="2760" w:type="dxa"/>
            <w:shd w:val="clear" w:color="auto" w:fill="B4C5E7"/>
          </w:tcPr>
          <w:p w14:paraId="1F56705F" w14:textId="77777777" w:rsidR="0051013C" w:rsidRDefault="0051013C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4"/>
              </w:rPr>
            </w:pPr>
          </w:p>
          <w:p w14:paraId="5221BA36" w14:textId="77777777" w:rsidR="0051013C" w:rsidRDefault="0069077A">
            <w:pPr>
              <w:pStyle w:val="TableParagraph"/>
              <w:spacing w:line="281" w:lineRule="exact"/>
              <w:ind w:left="226" w:right="220"/>
              <w:jc w:val="center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Notes</w:t>
            </w:r>
          </w:p>
        </w:tc>
        <w:tc>
          <w:tcPr>
            <w:tcW w:w="8035" w:type="dxa"/>
          </w:tcPr>
          <w:p w14:paraId="72F19151" w14:textId="77777777" w:rsidR="0051013C" w:rsidRDefault="0069077A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List any special conclusions/considerations about the Center’s Biomarker Core</w:t>
            </w:r>
          </w:p>
          <w:p w14:paraId="3860B940" w14:textId="77777777" w:rsidR="0051013C" w:rsidRDefault="0069077A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color w:val="404040"/>
                <w:sz w:val="24"/>
              </w:rPr>
              <w:t>that is not accounted for in the above categories.</w:t>
            </w:r>
          </w:p>
        </w:tc>
      </w:tr>
    </w:tbl>
    <w:p w14:paraId="7B300A44" w14:textId="77777777" w:rsidR="00000000" w:rsidRDefault="0069077A"/>
    <w:sectPr w:rsidR="00000000">
      <w:type w:val="continuous"/>
      <w:pgSz w:w="12240" w:h="15840"/>
      <w:pgMar w:top="5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13C"/>
    <w:rsid w:val="0051013C"/>
    <w:rsid w:val="0069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AFE09"/>
  <w15:docId w15:val="{A7AF8F22-D0C4-4DC4-8C8C-E6032AC3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Elliott, Cerise (NIH/NIA/ERP) [E]</dc:creator>
  <cp:lastModifiedBy>Little, Emily</cp:lastModifiedBy>
  <cp:revision>2</cp:revision>
  <dcterms:created xsi:type="dcterms:W3CDTF">2020-11-12T21:05:00Z</dcterms:created>
  <dcterms:modified xsi:type="dcterms:W3CDTF">2020-11-12T21:05:00Z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2020-11-10T00:00:00Z</vt:filetime>
  </property>
</Properties>
</file>